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40" w:lineRule="exact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</w:rPr>
        <w:t>药学（杰出药学家）“强基筑梦”科研创新基金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</w:rPr>
        <w:t>学生论文发表要求</w:t>
      </w:r>
      <w:bookmarkEnd w:id="0"/>
    </w:p>
    <w:p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指导教师应充分发挥专业引领作用，积极指导学生撰写并发表 1 篇高水平学术论文。该论文将作为本项目结题考核的核心成果之一，其质量与水平将直接反映项目实施成效及学生科研能力的提升程度。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961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14:ligatures w14:val="standardContextual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14:ligatures w14:val="standardContextual"/>
              </w:rPr>
              <w:t>期刊等级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14:ligatures w14:val="standardContextual"/>
              </w:rPr>
              <w:t>学生署名次序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顶尖期刊、一流期刊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不限位次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权威期刊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排名前4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学科顶尖期刊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排名前3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学科一流、学科重要期刊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排名前2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5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核心期刊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14:ligatures w14:val="standardContextual"/>
              </w:rPr>
              <w:t>排名前1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其中，序号1-4分类及期刊目录参见《中国药科大学共识期刊目录（自然科学类）》；序号5核心期刊包括中国中文核心期刊（北大）或CSCD索引源期刊或中国科技核心期刊。</w:t>
      </w:r>
    </w:p>
    <w:p>
      <w:pPr>
        <w:widowControl/>
        <w:spacing w:after="156" w:afterLines="50" w:line="540" w:lineRule="exact"/>
        <w:rPr>
          <w:rFonts w:hint="eastAsia" w:ascii="黑体" w:hAnsi="宋体" w:eastAsia="黑体" w:cs="宋体"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3CFF2C7F"/>
    <w:rsid w:val="3C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2026-04-23T06:56:00Z</dcterms:created>
  <dc:creator>。。。</dc:creator>
  <cp:lastModifiedBy>。。。</cp:lastModifiedBy>
  <dcterms:modified xsi:type="dcterms:W3CDTF">2026-04-23T06:57:16Z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0645F664623842F3B607DF774ECC06FB_11</vt:lpwstr>
  </property>
</Properties>
</file>