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BCF0" w14:textId="544E140D" w:rsidR="00930C0E" w:rsidRDefault="00930C0E" w:rsidP="00930C0E">
      <w:pPr>
        <w:jc w:val="left"/>
        <w:textAlignment w:val="baseline"/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  <w:lang w:bidi="ar"/>
        </w:rPr>
        <w:t>附件</w:t>
      </w:r>
      <w:r w:rsidR="009711EE"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  <w:lang w:bidi="ar"/>
        </w:rPr>
        <w:t>2</w:t>
      </w:r>
    </w:p>
    <w:p w14:paraId="64DE2125" w14:textId="64D92A9A" w:rsidR="00930C0E" w:rsidRPr="009711EE" w:rsidRDefault="00930C0E" w:rsidP="00930C0E">
      <w:pPr>
        <w:jc w:val="center"/>
        <w:textAlignment w:val="baseline"/>
        <w:rPr>
          <w:rFonts w:ascii="方正小标宋_GBK" w:eastAsia="方正小标宋_GBK" w:hAnsi="方正小标宋_GBK" w:cs="方正仿宋_GBK"/>
          <w:color w:val="000000"/>
          <w:sz w:val="28"/>
          <w:szCs w:val="28"/>
        </w:rPr>
      </w:pPr>
      <w:r w:rsidRPr="009711EE">
        <w:rPr>
          <w:rFonts w:ascii="方正小标宋_GBK" w:eastAsia="方正小标宋_GBK" w:hAnsi="方正小标宋_GBK" w:cs="方正公文小标宋" w:hint="eastAsia"/>
          <w:b/>
          <w:bCs/>
          <w:color w:val="000000"/>
          <w:sz w:val="36"/>
          <w:szCs w:val="36"/>
          <w:lang w:bidi="ar"/>
        </w:rPr>
        <w:t>拔尖学生多学科科研轮训安排登记表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1555"/>
        <w:gridCol w:w="2125"/>
        <w:gridCol w:w="1984"/>
        <w:gridCol w:w="2629"/>
      </w:tblGrid>
      <w:tr w:rsidR="00930C0E" w14:paraId="6C086633" w14:textId="77777777" w:rsidTr="00776D6F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801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425C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7FE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17B6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0FADA0F1" w14:textId="77777777" w:rsidTr="00776D6F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9E8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649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2217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465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0B19DF6D" w14:textId="77777777" w:rsidTr="00776D6F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06C2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05B6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EAA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438B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753005B6" w14:textId="77777777" w:rsidTr="009239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075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多学科科研轮训安排</w:t>
            </w:r>
          </w:p>
        </w:tc>
      </w:tr>
      <w:tr w:rsidR="00930C0E" w14:paraId="76637E89" w14:textId="77777777" w:rsidTr="00776D6F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1C1D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轮训批次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6E4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轮训时间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BF2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导师姓名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371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导师签名</w:t>
            </w:r>
          </w:p>
        </w:tc>
      </w:tr>
      <w:tr w:rsidR="00930C0E" w14:paraId="4C872D4C" w14:textId="77777777" w:rsidTr="00776D6F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352C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第一轮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BD0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08BD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FCAD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38354267" w14:textId="77777777" w:rsidTr="00776D6F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9C24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第二轮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01A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040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930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2CD017BD" w14:textId="77777777" w:rsidTr="00776D6F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4B0C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第三轮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F3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1A79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70B8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0DD1F87F" w14:textId="77777777" w:rsidTr="00923966">
        <w:trPr>
          <w:trHeight w:val="13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7FC8" w14:textId="77777777" w:rsidR="00930C0E" w:rsidRDefault="00930C0E" w:rsidP="00923966">
            <w:pPr>
              <w:spacing w:line="500" w:lineRule="atLeast"/>
              <w:ind w:firstLineChars="200" w:firstLine="56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本人承诺在科研轮训期间严格遵守实验室管理规范，自觉维护实验室秩序和安全，按照计划要求，完成多学科科研轮训。</w:t>
            </w:r>
          </w:p>
        </w:tc>
      </w:tr>
      <w:tr w:rsidR="00930C0E" w14:paraId="43057B24" w14:textId="77777777" w:rsidTr="00776D6F">
        <w:tc>
          <w:tcPr>
            <w:tcW w:w="221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36D5A3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E9C38" w14:textId="77777777" w:rsidR="00930C0E" w:rsidRDefault="00930C0E" w:rsidP="00923966">
            <w:pPr>
              <w:spacing w:line="500" w:lineRule="atLeast"/>
              <w:ind w:right="240"/>
              <w:jc w:val="righ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学生签名：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BC730" w14:textId="77777777" w:rsidR="00930C0E" w:rsidRDefault="00930C0E" w:rsidP="00923966">
            <w:pPr>
              <w:spacing w:line="500" w:lineRule="atLeast"/>
              <w:jc w:val="righ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52308969" w14:textId="77777777" w:rsidTr="00776D6F"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1F3E9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717B3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2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F0A4" w14:textId="77777777" w:rsidR="00930C0E" w:rsidRDefault="00930C0E" w:rsidP="00923966">
            <w:pPr>
              <w:spacing w:line="500" w:lineRule="atLeast"/>
              <w:jc w:val="righ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 xml:space="preserve">    年   月   日</w:t>
            </w:r>
          </w:p>
        </w:tc>
      </w:tr>
      <w:tr w:rsidR="00930C0E" w14:paraId="4F0A7D0B" w14:textId="77777777" w:rsidTr="00923966">
        <w:trPr>
          <w:trHeight w:val="29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6613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注意事项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：</w:t>
            </w:r>
          </w:p>
          <w:p w14:paraId="489CB414" w14:textId="77777777" w:rsidR="00930C0E" w:rsidRDefault="00930C0E" w:rsidP="00930C0E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学生于大二第二学期初，可结合自身科研志趣，在</w:t>
            </w: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孟目的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学院拔尖导师库中自行选择三位</w:t>
            </w: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u w:val="single"/>
              </w:rPr>
              <w:t>不同学科领域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学术导师（须具有正高职称或博导资格），经双方协商后确定科研轮训安排。</w:t>
            </w:r>
          </w:p>
          <w:p w14:paraId="3EB5408D" w14:textId="77777777" w:rsidR="00930C0E" w:rsidRDefault="00930C0E" w:rsidP="00930C0E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学期内学生在每位学术导师指导下完成为期1个月的科研轮训，每月科研实践学时不少于30学时。</w:t>
            </w:r>
          </w:p>
          <w:p w14:paraId="4A7A4088" w14:textId="77777777" w:rsidR="00930C0E" w:rsidRDefault="00930C0E" w:rsidP="00930C0E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轮训期间，导师同时指导本专业轮训学生人数不得超过2人。</w:t>
            </w:r>
          </w:p>
        </w:tc>
      </w:tr>
    </w:tbl>
    <w:p w14:paraId="018436EF" w14:textId="77777777" w:rsidR="0033167A" w:rsidRPr="00930C0E" w:rsidRDefault="0033167A" w:rsidP="009711EE">
      <w:pPr>
        <w:rPr>
          <w:rFonts w:hint="eastAsia"/>
        </w:rPr>
      </w:pPr>
    </w:p>
    <w:sectPr w:rsidR="0033167A" w:rsidRPr="0093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9B9F" w14:textId="77777777" w:rsidR="00930C0E" w:rsidRDefault="00930C0E" w:rsidP="00930C0E">
      <w:r>
        <w:separator/>
      </w:r>
    </w:p>
  </w:endnote>
  <w:endnote w:type="continuationSeparator" w:id="0">
    <w:p w14:paraId="32CDAF46" w14:textId="77777777" w:rsidR="00930C0E" w:rsidRDefault="00930C0E" w:rsidP="0093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公文小标宋">
    <w:altName w:val="等线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4710" w14:textId="77777777" w:rsidR="00930C0E" w:rsidRDefault="00930C0E" w:rsidP="00930C0E">
      <w:r>
        <w:separator/>
      </w:r>
    </w:p>
  </w:footnote>
  <w:footnote w:type="continuationSeparator" w:id="0">
    <w:p w14:paraId="0DA2BE29" w14:textId="77777777" w:rsidR="00930C0E" w:rsidRDefault="00930C0E" w:rsidP="0093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B9DA6"/>
    <w:multiLevelType w:val="multilevel"/>
    <w:tmpl w:val="7FFB9D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6528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3B"/>
    <w:rsid w:val="0033167A"/>
    <w:rsid w:val="003B483B"/>
    <w:rsid w:val="00776D6F"/>
    <w:rsid w:val="00930C0E"/>
    <w:rsid w:val="009711EE"/>
    <w:rsid w:val="00AA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E7B1"/>
  <w15:chartTrackingRefBased/>
  <w15:docId w15:val="{15FA6B50-76E8-4177-91B5-C90C8C95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C0E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C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C0E"/>
    <w:rPr>
      <w:sz w:val="18"/>
      <w:szCs w:val="18"/>
    </w:rPr>
  </w:style>
  <w:style w:type="table" w:styleId="a7">
    <w:name w:val="Table Grid"/>
    <w:basedOn w:val="a1"/>
    <w:uiPriority w:val="39"/>
    <w:qFormat/>
    <w:rsid w:val="00930C0E"/>
    <w:rPr>
      <w:rFonts w:eastAsia="宋体" w:cs="Times New Roman" w:hint="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msolistparagraph0">
    <w:name w:val="msolistparagraph"/>
    <w:basedOn w:val="a"/>
    <w:qFormat/>
    <w:rsid w:val="00930C0E"/>
    <w:pPr>
      <w:ind w:firstLineChars="200" w:firstLine="420"/>
    </w:pPr>
    <w:rPr>
      <w:rFonts w:ascii="等线" w:eastAsia="等线" w:hAnsi="等线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葛志伟</cp:lastModifiedBy>
  <cp:revision>6</cp:revision>
  <dcterms:created xsi:type="dcterms:W3CDTF">2023-02-23T03:32:00Z</dcterms:created>
  <dcterms:modified xsi:type="dcterms:W3CDTF">2024-01-23T02:07:00Z</dcterms:modified>
</cp:coreProperties>
</file>